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34D68" w14:textId="511866D5" w:rsidR="00547905" w:rsidRPr="00547905" w:rsidRDefault="00547905" w:rsidP="002E0CD9">
      <w:pPr>
        <w:spacing w:after="0" w:line="240" w:lineRule="auto"/>
        <w:rPr>
          <w:rFonts w:ascii="Cambria" w:hAnsi="Cambria"/>
          <w:b/>
          <w:bCs/>
          <w:sz w:val="24"/>
          <w:szCs w:val="24"/>
        </w:rPr>
      </w:pPr>
      <w:r w:rsidRPr="00547905">
        <w:rPr>
          <w:rFonts w:ascii="Cambria" w:hAnsi="Cambria"/>
          <w:b/>
          <w:bCs/>
          <w:sz w:val="24"/>
          <w:szCs w:val="24"/>
        </w:rPr>
        <w:t xml:space="preserve">Project Amenities  </w:t>
      </w:r>
    </w:p>
    <w:p w14:paraId="051BB866" w14:textId="46509513" w:rsidR="00547905" w:rsidRPr="00547905" w:rsidRDefault="00547905" w:rsidP="002E0CD9">
      <w:pPr>
        <w:spacing w:after="0" w:line="240" w:lineRule="auto"/>
        <w:ind w:left="2160" w:hanging="2160"/>
        <w:rPr>
          <w:rFonts w:ascii="Cambria" w:hAnsi="Cambria"/>
          <w:sz w:val="24"/>
          <w:szCs w:val="24"/>
        </w:rPr>
      </w:pPr>
      <w:r w:rsidRPr="00547905">
        <w:rPr>
          <w:rFonts w:ascii="Cambria" w:hAnsi="Cambria"/>
          <w:i/>
          <w:iCs/>
          <w:sz w:val="24"/>
          <w:szCs w:val="24"/>
          <w:u w:val="single"/>
        </w:rPr>
        <w:t>Recommendation</w:t>
      </w:r>
      <w:r>
        <w:rPr>
          <w:rFonts w:ascii="Cambria" w:hAnsi="Cambria"/>
          <w:sz w:val="24"/>
          <w:szCs w:val="24"/>
        </w:rPr>
        <w:t>:</w:t>
      </w:r>
      <w:r>
        <w:rPr>
          <w:rFonts w:ascii="Cambria" w:hAnsi="Cambria"/>
          <w:sz w:val="24"/>
          <w:szCs w:val="24"/>
        </w:rPr>
        <w:tab/>
        <w:t>Consider Density Bonus for project that provide certain project amenities, such as public art, dog parks, open space, etc.</w:t>
      </w:r>
    </w:p>
    <w:p w14:paraId="718BA6FD" w14:textId="1C274939" w:rsidR="00EE1530" w:rsidRDefault="00547905" w:rsidP="002E0CD9">
      <w:pPr>
        <w:spacing w:after="0" w:line="240" w:lineRule="auto"/>
        <w:ind w:left="2160" w:hanging="2160"/>
        <w:rPr>
          <w:rFonts w:ascii="Cambria" w:hAnsi="Cambria"/>
          <w:sz w:val="24"/>
          <w:szCs w:val="24"/>
        </w:rPr>
      </w:pPr>
      <w:r w:rsidRPr="00547905">
        <w:rPr>
          <w:rFonts w:ascii="Cambria" w:hAnsi="Cambria"/>
          <w:i/>
          <w:iCs/>
          <w:sz w:val="24"/>
          <w:szCs w:val="24"/>
          <w:u w:val="single"/>
        </w:rPr>
        <w:t>Staff Response</w:t>
      </w:r>
      <w:r>
        <w:rPr>
          <w:rFonts w:ascii="Cambria" w:hAnsi="Cambria"/>
          <w:sz w:val="24"/>
          <w:szCs w:val="24"/>
        </w:rPr>
        <w:t>:</w:t>
      </w:r>
      <w:r w:rsidR="008E38D6" w:rsidRPr="008E38D6">
        <w:rPr>
          <w:rFonts w:ascii="Cambria" w:hAnsi="Cambria"/>
          <w:sz w:val="24"/>
          <w:szCs w:val="24"/>
        </w:rPr>
        <w:t xml:space="preserve"> </w:t>
      </w:r>
      <w:r>
        <w:rPr>
          <w:rFonts w:ascii="Cambria" w:hAnsi="Cambria"/>
          <w:sz w:val="24"/>
          <w:szCs w:val="24"/>
        </w:rPr>
        <w:tab/>
      </w:r>
      <w:r w:rsidR="008E38D6" w:rsidRPr="008E38D6">
        <w:rPr>
          <w:rFonts w:ascii="Cambria" w:hAnsi="Cambria"/>
          <w:sz w:val="24"/>
          <w:szCs w:val="24"/>
        </w:rPr>
        <w:t xml:space="preserve">While the Council and Planning Commission suggested that providing amenities such as dog parks, public art, and recreation/open space could qualify a project to eligible for a density bonus, amenities such as these increase the cost of projects.  One option to provide broader flexibility with the development standards and </w:t>
      </w:r>
      <w:r>
        <w:rPr>
          <w:rFonts w:ascii="Cambria" w:hAnsi="Cambria"/>
          <w:sz w:val="24"/>
          <w:szCs w:val="24"/>
        </w:rPr>
        <w:t>incentivize</w:t>
      </w:r>
      <w:r w:rsidR="00EE1530">
        <w:rPr>
          <w:rFonts w:ascii="Cambria" w:hAnsi="Cambria"/>
          <w:sz w:val="24"/>
          <w:szCs w:val="24"/>
        </w:rPr>
        <w:t xml:space="preserve"> the incorporation</w:t>
      </w:r>
      <w:r w:rsidR="008E38D6" w:rsidRPr="008E38D6">
        <w:rPr>
          <w:rFonts w:ascii="Cambria" w:hAnsi="Cambria"/>
          <w:sz w:val="24"/>
          <w:szCs w:val="24"/>
        </w:rPr>
        <w:t xml:space="preserve"> on-site amenities could be to have applicants apply for Planned Development zoning (PD) and/or a General Plan Amendment.  Most PD rezonings are applied for when the project is seeking additional flexibility on adopted development standards</w:t>
      </w:r>
      <w:r w:rsidR="00EE1530">
        <w:rPr>
          <w:rFonts w:ascii="Cambria" w:hAnsi="Cambria"/>
          <w:sz w:val="24"/>
          <w:szCs w:val="24"/>
        </w:rPr>
        <w:t xml:space="preserve"> and t</w:t>
      </w:r>
      <w:r w:rsidR="008E38D6" w:rsidRPr="008E38D6">
        <w:rPr>
          <w:rFonts w:ascii="Cambria" w:hAnsi="Cambria"/>
          <w:sz w:val="24"/>
          <w:szCs w:val="24"/>
        </w:rPr>
        <w:t xml:space="preserve">hese features could be considered </w:t>
      </w:r>
      <w:r w:rsidR="00EE1530">
        <w:rPr>
          <w:rFonts w:ascii="Cambria" w:hAnsi="Cambria"/>
          <w:sz w:val="24"/>
          <w:szCs w:val="24"/>
        </w:rPr>
        <w:t xml:space="preserve">as </w:t>
      </w:r>
      <w:r w:rsidR="008E38D6" w:rsidRPr="008E38D6">
        <w:rPr>
          <w:rFonts w:ascii="Cambria" w:hAnsi="Cambria"/>
          <w:sz w:val="24"/>
          <w:szCs w:val="24"/>
        </w:rPr>
        <w:t xml:space="preserve">a public benefit when a </w:t>
      </w:r>
      <w:r w:rsidR="00B20F71">
        <w:rPr>
          <w:rFonts w:ascii="Cambria" w:hAnsi="Cambria"/>
          <w:sz w:val="24"/>
          <w:szCs w:val="24"/>
        </w:rPr>
        <w:t xml:space="preserve">PD </w:t>
      </w:r>
      <w:r w:rsidR="008E38D6" w:rsidRPr="008E38D6">
        <w:rPr>
          <w:rFonts w:ascii="Cambria" w:hAnsi="Cambria"/>
          <w:sz w:val="24"/>
          <w:szCs w:val="24"/>
        </w:rPr>
        <w:t>application is submitted.</w:t>
      </w:r>
    </w:p>
    <w:p w14:paraId="682F86F9" w14:textId="77777777" w:rsidR="008956D8" w:rsidRDefault="008956D8" w:rsidP="002E0CD9">
      <w:pPr>
        <w:spacing w:after="0" w:line="240" w:lineRule="auto"/>
        <w:ind w:left="2160" w:hanging="2160"/>
        <w:rPr>
          <w:rFonts w:ascii="Cambria" w:hAnsi="Cambria"/>
          <w:b/>
          <w:bCs/>
          <w:sz w:val="24"/>
          <w:szCs w:val="24"/>
        </w:rPr>
      </w:pPr>
    </w:p>
    <w:p w14:paraId="188A86F3" w14:textId="77777777" w:rsidR="00882F38" w:rsidRDefault="00882F38" w:rsidP="002E0CD9">
      <w:pPr>
        <w:spacing w:after="0" w:line="240" w:lineRule="auto"/>
        <w:ind w:left="2160" w:hanging="2160"/>
        <w:rPr>
          <w:rFonts w:ascii="Cambria" w:hAnsi="Cambria"/>
          <w:b/>
          <w:bCs/>
          <w:sz w:val="24"/>
          <w:szCs w:val="24"/>
        </w:rPr>
      </w:pPr>
    </w:p>
    <w:p w14:paraId="20DF3791" w14:textId="310E9C2F" w:rsidR="00EE1530" w:rsidRPr="008956D8" w:rsidRDefault="008956D8" w:rsidP="002E0CD9">
      <w:pPr>
        <w:spacing w:after="0" w:line="240" w:lineRule="auto"/>
        <w:ind w:left="2160" w:hanging="2160"/>
        <w:rPr>
          <w:rFonts w:ascii="Cambria" w:hAnsi="Cambria"/>
          <w:b/>
          <w:bCs/>
          <w:sz w:val="24"/>
          <w:szCs w:val="24"/>
        </w:rPr>
      </w:pPr>
      <w:r w:rsidRPr="008956D8">
        <w:rPr>
          <w:rFonts w:ascii="Cambria" w:hAnsi="Cambria"/>
          <w:b/>
          <w:bCs/>
          <w:sz w:val="24"/>
          <w:szCs w:val="24"/>
        </w:rPr>
        <w:t>On-Site Affordable Units</w:t>
      </w:r>
    </w:p>
    <w:p w14:paraId="0D7C1102" w14:textId="17E3C51D" w:rsidR="008956D8" w:rsidRDefault="008956D8" w:rsidP="002E0CD9">
      <w:pPr>
        <w:spacing w:after="0" w:line="240" w:lineRule="auto"/>
        <w:ind w:left="2160" w:hanging="2160"/>
        <w:rPr>
          <w:rFonts w:ascii="Cambria" w:hAnsi="Cambria"/>
          <w:sz w:val="24"/>
          <w:szCs w:val="24"/>
        </w:rPr>
      </w:pPr>
      <w:r w:rsidRPr="008956D8">
        <w:rPr>
          <w:rFonts w:ascii="Cambria" w:hAnsi="Cambria"/>
          <w:i/>
          <w:iCs/>
          <w:sz w:val="24"/>
          <w:szCs w:val="24"/>
          <w:u w:val="single"/>
        </w:rPr>
        <w:t>Recommendation</w:t>
      </w:r>
      <w:r>
        <w:rPr>
          <w:rFonts w:ascii="Cambria" w:hAnsi="Cambria"/>
          <w:sz w:val="24"/>
          <w:szCs w:val="24"/>
        </w:rPr>
        <w:t>:</w:t>
      </w:r>
      <w:r>
        <w:rPr>
          <w:rFonts w:ascii="Cambria" w:hAnsi="Cambria"/>
          <w:sz w:val="24"/>
          <w:szCs w:val="24"/>
        </w:rPr>
        <w:tab/>
        <w:t>Require affordable housing units to be provided on-site.</w:t>
      </w:r>
    </w:p>
    <w:p w14:paraId="0FA96B94" w14:textId="1448FB4C" w:rsidR="008956D8" w:rsidRDefault="008956D8" w:rsidP="002E0CD9">
      <w:pPr>
        <w:spacing w:after="0" w:line="240" w:lineRule="auto"/>
        <w:ind w:left="2160" w:hanging="2160"/>
        <w:rPr>
          <w:rFonts w:ascii="Cambria" w:hAnsi="Cambria"/>
          <w:sz w:val="24"/>
          <w:szCs w:val="24"/>
        </w:rPr>
      </w:pPr>
      <w:r w:rsidRPr="008956D8">
        <w:rPr>
          <w:rFonts w:ascii="Cambria" w:hAnsi="Cambria"/>
          <w:i/>
          <w:iCs/>
          <w:sz w:val="24"/>
          <w:szCs w:val="24"/>
          <w:u w:val="single"/>
        </w:rPr>
        <w:t>Staff Response</w:t>
      </w:r>
      <w:r>
        <w:rPr>
          <w:rFonts w:ascii="Cambria" w:hAnsi="Cambria"/>
          <w:sz w:val="24"/>
          <w:szCs w:val="24"/>
        </w:rPr>
        <w:t>:</w:t>
      </w:r>
      <w:r>
        <w:rPr>
          <w:rFonts w:ascii="Cambria" w:hAnsi="Cambria"/>
          <w:sz w:val="24"/>
          <w:szCs w:val="24"/>
        </w:rPr>
        <w:tab/>
        <w:t xml:space="preserve">While the updated Density Bonus Ordinance will help support and incentivize the construction of on-site affordable units, the requirements to provide those affordable units on-site is currently under review as part of an update to the City’s Affordable Housing Ordinance (AHO).  Staff expects a draft of the updated AHO to be completed in </w:t>
      </w:r>
      <w:r w:rsidR="0050436D" w:rsidRPr="0050436D">
        <w:rPr>
          <w:rFonts w:ascii="Cambria" w:hAnsi="Cambria"/>
          <w:sz w:val="24"/>
          <w:szCs w:val="24"/>
        </w:rPr>
        <w:t>early</w:t>
      </w:r>
      <w:r w:rsidRPr="0050436D">
        <w:rPr>
          <w:rFonts w:ascii="Cambria" w:hAnsi="Cambria"/>
          <w:sz w:val="24"/>
          <w:szCs w:val="24"/>
        </w:rPr>
        <w:t xml:space="preserve"> 2023.</w:t>
      </w:r>
    </w:p>
    <w:p w14:paraId="4CF45843" w14:textId="67903216" w:rsidR="00402E0D" w:rsidRDefault="00402E0D" w:rsidP="002E0CD9">
      <w:pPr>
        <w:spacing w:after="0" w:line="240" w:lineRule="auto"/>
        <w:ind w:left="2160" w:hanging="2160"/>
        <w:rPr>
          <w:rFonts w:ascii="Cambria" w:hAnsi="Cambria"/>
          <w:sz w:val="24"/>
          <w:szCs w:val="24"/>
        </w:rPr>
      </w:pPr>
    </w:p>
    <w:p w14:paraId="4D9E1324" w14:textId="77777777" w:rsidR="00882F38" w:rsidRDefault="00882F38" w:rsidP="002E0CD9">
      <w:pPr>
        <w:spacing w:after="0" w:line="240" w:lineRule="auto"/>
        <w:ind w:left="2160" w:hanging="2160"/>
        <w:rPr>
          <w:rFonts w:ascii="Cambria" w:hAnsi="Cambria"/>
          <w:b/>
          <w:bCs/>
          <w:sz w:val="24"/>
          <w:szCs w:val="24"/>
        </w:rPr>
      </w:pPr>
    </w:p>
    <w:p w14:paraId="21DE706D" w14:textId="1567E3E2" w:rsidR="00402E0D" w:rsidRPr="00402E0D" w:rsidRDefault="00402E0D" w:rsidP="002E0CD9">
      <w:pPr>
        <w:spacing w:after="0" w:line="240" w:lineRule="auto"/>
        <w:ind w:left="2160" w:hanging="2160"/>
        <w:rPr>
          <w:rFonts w:ascii="Cambria" w:hAnsi="Cambria"/>
          <w:b/>
          <w:bCs/>
          <w:sz w:val="24"/>
          <w:szCs w:val="24"/>
        </w:rPr>
      </w:pPr>
      <w:r w:rsidRPr="00402E0D">
        <w:rPr>
          <w:rFonts w:ascii="Cambria" w:hAnsi="Cambria"/>
          <w:b/>
          <w:bCs/>
          <w:sz w:val="24"/>
          <w:szCs w:val="24"/>
        </w:rPr>
        <w:t>Fee Assessment</w:t>
      </w:r>
    </w:p>
    <w:p w14:paraId="0163248F" w14:textId="56137832" w:rsidR="00402E0D" w:rsidRDefault="00402E0D" w:rsidP="002E0CD9">
      <w:pPr>
        <w:spacing w:after="0" w:line="240" w:lineRule="auto"/>
        <w:ind w:left="2160" w:hanging="2160"/>
        <w:rPr>
          <w:rFonts w:ascii="Cambria" w:hAnsi="Cambria"/>
          <w:sz w:val="24"/>
          <w:szCs w:val="24"/>
        </w:rPr>
      </w:pPr>
      <w:r w:rsidRPr="00402E0D">
        <w:rPr>
          <w:rFonts w:ascii="Cambria" w:hAnsi="Cambria"/>
          <w:i/>
          <w:iCs/>
          <w:sz w:val="24"/>
          <w:szCs w:val="24"/>
          <w:u w:val="single"/>
        </w:rPr>
        <w:t>Recommendation</w:t>
      </w:r>
      <w:r>
        <w:rPr>
          <w:rFonts w:ascii="Cambria" w:hAnsi="Cambria"/>
          <w:sz w:val="24"/>
          <w:szCs w:val="24"/>
        </w:rPr>
        <w:t>:</w:t>
      </w:r>
      <w:r>
        <w:rPr>
          <w:rFonts w:ascii="Cambria" w:hAnsi="Cambria"/>
          <w:sz w:val="24"/>
          <w:szCs w:val="24"/>
        </w:rPr>
        <w:tab/>
        <w:t>Look at fees on a square footage basis rather than a per unit basis.</w:t>
      </w:r>
    </w:p>
    <w:p w14:paraId="43F6F9E5" w14:textId="77B066D0" w:rsidR="00402E0D" w:rsidRDefault="00402E0D" w:rsidP="002E0CD9">
      <w:pPr>
        <w:spacing w:after="0" w:line="240" w:lineRule="auto"/>
        <w:ind w:left="2160" w:hanging="2160"/>
        <w:rPr>
          <w:rFonts w:ascii="Cambria" w:hAnsi="Cambria"/>
          <w:sz w:val="24"/>
          <w:szCs w:val="24"/>
        </w:rPr>
      </w:pPr>
      <w:r w:rsidRPr="00402E0D">
        <w:rPr>
          <w:rFonts w:ascii="Cambria" w:hAnsi="Cambria"/>
          <w:i/>
          <w:iCs/>
          <w:sz w:val="24"/>
          <w:szCs w:val="24"/>
          <w:u w:val="single"/>
        </w:rPr>
        <w:t>Staff Response</w:t>
      </w:r>
      <w:r>
        <w:rPr>
          <w:rFonts w:ascii="Cambria" w:hAnsi="Cambria"/>
          <w:sz w:val="24"/>
          <w:szCs w:val="24"/>
        </w:rPr>
        <w:t>:</w:t>
      </w:r>
      <w:r>
        <w:rPr>
          <w:rFonts w:ascii="Cambria" w:hAnsi="Cambria"/>
          <w:sz w:val="24"/>
          <w:szCs w:val="24"/>
        </w:rPr>
        <w:tab/>
      </w:r>
      <w:r w:rsidR="0078362D">
        <w:rPr>
          <w:rFonts w:ascii="Cambria" w:hAnsi="Cambria"/>
          <w:sz w:val="24"/>
          <w:szCs w:val="24"/>
        </w:rPr>
        <w:t>While the Density Bonus Ordinance does contain recommendations for fee waivers or deferrals, t</w:t>
      </w:r>
      <w:r>
        <w:rPr>
          <w:rFonts w:ascii="Cambria" w:hAnsi="Cambria"/>
          <w:sz w:val="24"/>
          <w:szCs w:val="24"/>
        </w:rPr>
        <w:t xml:space="preserve">he assessment of impact fees or other permit fees are often tied to nexus studies, which </w:t>
      </w:r>
      <w:r w:rsidR="0078362D">
        <w:rPr>
          <w:rFonts w:ascii="Cambria" w:hAnsi="Cambria"/>
          <w:sz w:val="24"/>
          <w:szCs w:val="24"/>
        </w:rPr>
        <w:t xml:space="preserve">will </w:t>
      </w:r>
      <w:r>
        <w:rPr>
          <w:rFonts w:ascii="Cambria" w:hAnsi="Cambria"/>
          <w:sz w:val="24"/>
          <w:szCs w:val="24"/>
        </w:rPr>
        <w:t>determine the appropriate amount of fees</w:t>
      </w:r>
      <w:r w:rsidR="0078362D">
        <w:rPr>
          <w:rFonts w:ascii="Cambria" w:hAnsi="Cambria"/>
          <w:sz w:val="24"/>
          <w:szCs w:val="24"/>
        </w:rPr>
        <w:t xml:space="preserve"> charged</w:t>
      </w:r>
      <w:r>
        <w:rPr>
          <w:rFonts w:ascii="Cambria" w:hAnsi="Cambria"/>
          <w:sz w:val="24"/>
          <w:szCs w:val="24"/>
        </w:rPr>
        <w:t xml:space="preserve"> and is codified </w:t>
      </w:r>
      <w:r w:rsidR="0078362D">
        <w:rPr>
          <w:rFonts w:ascii="Cambria" w:hAnsi="Cambria"/>
          <w:sz w:val="24"/>
          <w:szCs w:val="24"/>
        </w:rPr>
        <w:t>as part of</w:t>
      </w:r>
      <w:r>
        <w:rPr>
          <w:rFonts w:ascii="Cambria" w:hAnsi="Cambria"/>
          <w:sz w:val="24"/>
          <w:szCs w:val="24"/>
        </w:rPr>
        <w:t xml:space="preserve"> the City’s Master Fee Schedule.  While many development-related fees are based on square footage or per unit basis, the Density Bonus update </w:t>
      </w:r>
      <w:r w:rsidR="0078362D">
        <w:rPr>
          <w:rFonts w:ascii="Cambria" w:hAnsi="Cambria"/>
          <w:sz w:val="24"/>
          <w:szCs w:val="24"/>
        </w:rPr>
        <w:t>will not determine how impact fees are assessed.</w:t>
      </w:r>
    </w:p>
    <w:p w14:paraId="4F2A3DEF" w14:textId="2296EC8B" w:rsidR="00402E0D" w:rsidRDefault="00402E0D" w:rsidP="002E0CD9">
      <w:pPr>
        <w:spacing w:after="0" w:line="240" w:lineRule="auto"/>
        <w:ind w:left="2160" w:hanging="2160"/>
        <w:rPr>
          <w:rFonts w:ascii="Cambria" w:hAnsi="Cambria"/>
          <w:sz w:val="24"/>
          <w:szCs w:val="24"/>
        </w:rPr>
      </w:pPr>
    </w:p>
    <w:p w14:paraId="7A72DFA8" w14:textId="77777777" w:rsidR="00882F38" w:rsidRDefault="00882F38" w:rsidP="002E0CD9">
      <w:pPr>
        <w:spacing w:after="0" w:line="240" w:lineRule="auto"/>
        <w:ind w:left="2160" w:hanging="2160"/>
        <w:rPr>
          <w:rFonts w:ascii="Cambria" w:hAnsi="Cambria"/>
          <w:b/>
          <w:bCs/>
          <w:sz w:val="24"/>
          <w:szCs w:val="24"/>
        </w:rPr>
      </w:pPr>
    </w:p>
    <w:p w14:paraId="12FD477F" w14:textId="44513534" w:rsidR="00402E0D" w:rsidRPr="007818A7" w:rsidRDefault="00402E0D" w:rsidP="002E0CD9">
      <w:pPr>
        <w:spacing w:after="0" w:line="240" w:lineRule="auto"/>
        <w:ind w:left="2160" w:hanging="2160"/>
        <w:rPr>
          <w:rFonts w:ascii="Cambria" w:hAnsi="Cambria"/>
          <w:b/>
          <w:bCs/>
          <w:sz w:val="24"/>
          <w:szCs w:val="24"/>
        </w:rPr>
      </w:pPr>
      <w:r w:rsidRPr="007818A7">
        <w:rPr>
          <w:rFonts w:ascii="Cambria" w:hAnsi="Cambria"/>
          <w:b/>
          <w:bCs/>
          <w:sz w:val="24"/>
          <w:szCs w:val="24"/>
        </w:rPr>
        <w:t>Property Transfer Tax</w:t>
      </w:r>
    </w:p>
    <w:p w14:paraId="2A37F6B5" w14:textId="08FF2945" w:rsidR="00402E0D" w:rsidRPr="007818A7" w:rsidRDefault="00402E0D" w:rsidP="002E0CD9">
      <w:pPr>
        <w:spacing w:after="0" w:line="240" w:lineRule="auto"/>
        <w:ind w:left="2160" w:hanging="2160"/>
        <w:rPr>
          <w:rFonts w:ascii="Cambria" w:hAnsi="Cambria"/>
          <w:sz w:val="24"/>
          <w:szCs w:val="24"/>
        </w:rPr>
      </w:pPr>
      <w:r w:rsidRPr="007818A7">
        <w:rPr>
          <w:rFonts w:ascii="Cambria" w:hAnsi="Cambria"/>
          <w:i/>
          <w:iCs/>
          <w:sz w:val="24"/>
          <w:szCs w:val="24"/>
          <w:u w:val="single"/>
        </w:rPr>
        <w:t>Recommendation</w:t>
      </w:r>
      <w:r w:rsidRPr="007818A7">
        <w:rPr>
          <w:rFonts w:ascii="Cambria" w:hAnsi="Cambria"/>
          <w:sz w:val="24"/>
          <w:szCs w:val="24"/>
        </w:rPr>
        <w:t>:</w:t>
      </w:r>
      <w:r w:rsidRPr="007818A7">
        <w:rPr>
          <w:rFonts w:ascii="Cambria" w:hAnsi="Cambria"/>
          <w:sz w:val="24"/>
          <w:szCs w:val="24"/>
        </w:rPr>
        <w:tab/>
        <w:t>Increase Property Transfer Tax</w:t>
      </w:r>
    </w:p>
    <w:p w14:paraId="40003F51" w14:textId="520F363F" w:rsidR="00402E0D" w:rsidRPr="007818A7" w:rsidRDefault="00402E0D" w:rsidP="002E0CD9">
      <w:pPr>
        <w:spacing w:after="0" w:line="240" w:lineRule="auto"/>
        <w:ind w:left="2160" w:hanging="2160"/>
        <w:rPr>
          <w:rFonts w:ascii="Cambria" w:hAnsi="Cambria"/>
          <w:sz w:val="24"/>
          <w:szCs w:val="24"/>
        </w:rPr>
      </w:pPr>
      <w:r w:rsidRPr="007818A7">
        <w:rPr>
          <w:rFonts w:ascii="Cambria" w:hAnsi="Cambria"/>
          <w:i/>
          <w:iCs/>
          <w:sz w:val="24"/>
          <w:szCs w:val="24"/>
          <w:u w:val="single"/>
        </w:rPr>
        <w:t>Staff Response</w:t>
      </w:r>
      <w:r w:rsidRPr="007818A7">
        <w:rPr>
          <w:rFonts w:ascii="Cambria" w:hAnsi="Cambria"/>
          <w:sz w:val="24"/>
          <w:szCs w:val="24"/>
        </w:rPr>
        <w:t>:</w:t>
      </w:r>
      <w:r w:rsidRPr="007818A7">
        <w:rPr>
          <w:rFonts w:ascii="Cambria" w:hAnsi="Cambria"/>
          <w:sz w:val="24"/>
          <w:szCs w:val="24"/>
        </w:rPr>
        <w:tab/>
      </w:r>
      <w:r w:rsidR="0050436D">
        <w:rPr>
          <w:rFonts w:ascii="Cambria" w:hAnsi="Cambria"/>
          <w:sz w:val="24"/>
          <w:szCs w:val="24"/>
        </w:rPr>
        <w:t xml:space="preserve">The intent to the Density Bonus Ordinance is to either increase revenue or decrease development costs tied to affordable housing or housing tied to special needs populations.  Property transfer taxes are not directly or indirectly tied to the Density Bonus Ordinance update. </w:t>
      </w:r>
      <w:r w:rsidRPr="007818A7">
        <w:rPr>
          <w:rFonts w:ascii="Cambria" w:hAnsi="Cambria"/>
          <w:sz w:val="24"/>
          <w:szCs w:val="24"/>
        </w:rPr>
        <w:t xml:space="preserve"> </w:t>
      </w:r>
    </w:p>
    <w:p w14:paraId="30A606B2" w14:textId="55BA115E" w:rsidR="007818A7" w:rsidRPr="007818A7" w:rsidRDefault="007818A7" w:rsidP="002E0CD9">
      <w:pPr>
        <w:spacing w:after="0" w:line="240" w:lineRule="auto"/>
        <w:rPr>
          <w:rFonts w:ascii="Cambria" w:hAnsi="Cambria"/>
          <w:b/>
          <w:bCs/>
          <w:sz w:val="24"/>
          <w:szCs w:val="24"/>
        </w:rPr>
      </w:pPr>
      <w:r>
        <w:rPr>
          <w:rFonts w:ascii="Cambria" w:hAnsi="Cambria"/>
          <w:b/>
          <w:bCs/>
          <w:sz w:val="24"/>
          <w:szCs w:val="24"/>
        </w:rPr>
        <w:lastRenderedPageBreak/>
        <w:t xml:space="preserve">Applicable </w:t>
      </w:r>
      <w:r w:rsidRPr="007818A7">
        <w:rPr>
          <w:rFonts w:ascii="Cambria" w:hAnsi="Cambria"/>
          <w:b/>
          <w:bCs/>
          <w:sz w:val="24"/>
          <w:szCs w:val="24"/>
        </w:rPr>
        <w:t>Income Levels</w:t>
      </w:r>
    </w:p>
    <w:p w14:paraId="70F6BFB5" w14:textId="3D558503" w:rsidR="007818A7" w:rsidRPr="007818A7" w:rsidRDefault="007818A7" w:rsidP="002E0CD9">
      <w:pPr>
        <w:spacing w:after="0" w:line="240" w:lineRule="auto"/>
        <w:ind w:left="2160" w:hanging="2160"/>
        <w:rPr>
          <w:rFonts w:ascii="Cambria" w:hAnsi="Cambria"/>
          <w:sz w:val="24"/>
          <w:szCs w:val="24"/>
        </w:rPr>
      </w:pPr>
      <w:r w:rsidRPr="007818A7">
        <w:rPr>
          <w:rFonts w:ascii="Cambria" w:hAnsi="Cambria"/>
          <w:i/>
          <w:iCs/>
          <w:sz w:val="24"/>
          <w:szCs w:val="24"/>
          <w:u w:val="single"/>
        </w:rPr>
        <w:t>Recommendation</w:t>
      </w:r>
      <w:r w:rsidRPr="007818A7">
        <w:rPr>
          <w:rFonts w:ascii="Cambria" w:hAnsi="Cambria"/>
          <w:sz w:val="24"/>
          <w:szCs w:val="24"/>
        </w:rPr>
        <w:t>:</w:t>
      </w:r>
      <w:r w:rsidRPr="007818A7">
        <w:rPr>
          <w:rFonts w:ascii="Cambria" w:hAnsi="Cambria"/>
          <w:sz w:val="24"/>
          <w:szCs w:val="24"/>
        </w:rPr>
        <w:tab/>
        <w:t>Use Hayward income levels rather than area median income as a measure, since Hayward income is lower than Alameda County</w:t>
      </w:r>
    </w:p>
    <w:p w14:paraId="580681D3" w14:textId="39E98AA3" w:rsidR="007818A7" w:rsidRDefault="007818A7" w:rsidP="002E0CD9">
      <w:pPr>
        <w:spacing w:after="0" w:line="240" w:lineRule="auto"/>
        <w:ind w:left="2160" w:hanging="2160"/>
        <w:rPr>
          <w:rFonts w:ascii="Cambria" w:hAnsi="Cambria"/>
          <w:sz w:val="24"/>
          <w:szCs w:val="24"/>
        </w:rPr>
      </w:pPr>
      <w:r w:rsidRPr="00CF40EC">
        <w:rPr>
          <w:rFonts w:ascii="Cambria" w:hAnsi="Cambria"/>
          <w:i/>
          <w:iCs/>
          <w:sz w:val="24"/>
          <w:szCs w:val="24"/>
          <w:u w:val="single"/>
        </w:rPr>
        <w:t>Staff Response</w:t>
      </w:r>
      <w:r w:rsidRPr="00CF40EC">
        <w:rPr>
          <w:rFonts w:ascii="Cambria" w:hAnsi="Cambria"/>
          <w:sz w:val="24"/>
          <w:szCs w:val="24"/>
        </w:rPr>
        <w:t>:</w:t>
      </w:r>
      <w:r w:rsidRPr="007818A7">
        <w:rPr>
          <w:rFonts w:ascii="Cambria" w:hAnsi="Cambria"/>
          <w:sz w:val="24"/>
          <w:szCs w:val="24"/>
        </w:rPr>
        <w:tab/>
      </w:r>
      <w:r w:rsidR="00CF40EC">
        <w:rPr>
          <w:rFonts w:ascii="Cambria" w:hAnsi="Cambria"/>
          <w:sz w:val="24"/>
          <w:szCs w:val="24"/>
        </w:rPr>
        <w:t xml:space="preserve">The State Density Bonus laws dictate the income levels/limits to be used for affordable housing.  </w:t>
      </w:r>
    </w:p>
    <w:p w14:paraId="5B162EB5" w14:textId="77777777" w:rsidR="00581488" w:rsidRDefault="00581488" w:rsidP="002E0CD9">
      <w:pPr>
        <w:spacing w:after="0" w:line="240" w:lineRule="auto"/>
        <w:ind w:left="2160" w:hanging="2160"/>
        <w:rPr>
          <w:rFonts w:ascii="Cambria" w:hAnsi="Cambria"/>
          <w:b/>
          <w:bCs/>
          <w:sz w:val="24"/>
          <w:szCs w:val="24"/>
        </w:rPr>
      </w:pPr>
    </w:p>
    <w:p w14:paraId="5F3AB80E" w14:textId="77777777" w:rsidR="00CB3698" w:rsidRDefault="00CB3698" w:rsidP="002E0CD9">
      <w:pPr>
        <w:spacing w:after="0" w:line="240" w:lineRule="auto"/>
        <w:ind w:left="2160" w:hanging="2160"/>
        <w:rPr>
          <w:rFonts w:ascii="Cambria" w:hAnsi="Cambria"/>
          <w:b/>
          <w:bCs/>
          <w:sz w:val="24"/>
          <w:szCs w:val="24"/>
        </w:rPr>
      </w:pPr>
    </w:p>
    <w:p w14:paraId="01479E7D" w14:textId="7D0ABCDA" w:rsidR="007818A7" w:rsidRPr="007818A7" w:rsidRDefault="007818A7" w:rsidP="002E0CD9">
      <w:pPr>
        <w:spacing w:after="0" w:line="240" w:lineRule="auto"/>
        <w:ind w:left="2160" w:hanging="2160"/>
        <w:rPr>
          <w:rFonts w:ascii="Cambria" w:hAnsi="Cambria"/>
          <w:b/>
          <w:bCs/>
          <w:sz w:val="24"/>
          <w:szCs w:val="24"/>
        </w:rPr>
      </w:pPr>
      <w:r w:rsidRPr="007818A7">
        <w:rPr>
          <w:rFonts w:ascii="Cambria" w:hAnsi="Cambria"/>
          <w:b/>
          <w:bCs/>
          <w:sz w:val="24"/>
          <w:szCs w:val="24"/>
        </w:rPr>
        <w:t xml:space="preserve">Speculative Investments </w:t>
      </w:r>
    </w:p>
    <w:p w14:paraId="5B708212" w14:textId="492A1284" w:rsidR="008956D8" w:rsidRDefault="007818A7" w:rsidP="002E0CD9">
      <w:pPr>
        <w:spacing w:after="0" w:line="240" w:lineRule="auto"/>
        <w:ind w:left="2160" w:hanging="2160"/>
        <w:rPr>
          <w:rFonts w:ascii="Cambria" w:hAnsi="Cambria"/>
          <w:sz w:val="24"/>
          <w:szCs w:val="24"/>
        </w:rPr>
      </w:pPr>
      <w:r w:rsidRPr="007818A7">
        <w:rPr>
          <w:rFonts w:ascii="Cambria" w:hAnsi="Cambria"/>
          <w:i/>
          <w:iCs/>
          <w:sz w:val="24"/>
          <w:szCs w:val="24"/>
          <w:u w:val="single"/>
        </w:rPr>
        <w:t>Recommendation</w:t>
      </w:r>
      <w:r>
        <w:rPr>
          <w:rFonts w:ascii="Cambria" w:hAnsi="Cambria"/>
          <w:sz w:val="24"/>
          <w:szCs w:val="24"/>
        </w:rPr>
        <w:t>:</w:t>
      </w:r>
      <w:r>
        <w:rPr>
          <w:rFonts w:ascii="Cambria" w:hAnsi="Cambria"/>
          <w:sz w:val="24"/>
          <w:szCs w:val="24"/>
        </w:rPr>
        <w:tab/>
        <w:t>Prevent speculative investment</w:t>
      </w:r>
    </w:p>
    <w:p w14:paraId="4EDC3FF8" w14:textId="710355E3" w:rsidR="007818A7" w:rsidRDefault="007818A7" w:rsidP="002E0CD9">
      <w:pPr>
        <w:spacing w:after="0" w:line="240" w:lineRule="auto"/>
        <w:ind w:left="2160" w:hanging="2160"/>
        <w:rPr>
          <w:rFonts w:ascii="Cambria" w:hAnsi="Cambria"/>
          <w:sz w:val="24"/>
          <w:szCs w:val="24"/>
        </w:rPr>
      </w:pPr>
      <w:r w:rsidRPr="00F91F8F">
        <w:rPr>
          <w:rFonts w:ascii="Cambria" w:hAnsi="Cambria"/>
          <w:i/>
          <w:iCs/>
          <w:sz w:val="24"/>
          <w:szCs w:val="24"/>
          <w:u w:val="single"/>
        </w:rPr>
        <w:t>Staff Response</w:t>
      </w:r>
      <w:r w:rsidRPr="00F91F8F">
        <w:rPr>
          <w:rFonts w:ascii="Cambria" w:hAnsi="Cambria"/>
          <w:sz w:val="24"/>
          <w:szCs w:val="24"/>
        </w:rPr>
        <w:t>:</w:t>
      </w:r>
      <w:r w:rsidRPr="007818A7">
        <w:rPr>
          <w:rFonts w:ascii="Cambria" w:hAnsi="Cambria"/>
          <w:sz w:val="24"/>
          <w:szCs w:val="24"/>
        </w:rPr>
        <w:tab/>
      </w:r>
      <w:r w:rsidR="00F91F8F">
        <w:rPr>
          <w:rFonts w:ascii="Cambria" w:hAnsi="Cambria"/>
          <w:sz w:val="24"/>
          <w:szCs w:val="24"/>
        </w:rPr>
        <w:t>Staff is currently exploring options tied to the Strategic Roadmap to preserve, protect, and produce housing.</w:t>
      </w:r>
    </w:p>
    <w:p w14:paraId="180DB6CA" w14:textId="69752A14" w:rsidR="008956D8" w:rsidRDefault="008956D8" w:rsidP="002E0CD9">
      <w:pPr>
        <w:spacing w:after="0" w:line="240" w:lineRule="auto"/>
        <w:ind w:left="2160" w:hanging="2160"/>
        <w:rPr>
          <w:rFonts w:ascii="Cambria" w:hAnsi="Cambria"/>
          <w:sz w:val="24"/>
          <w:szCs w:val="24"/>
        </w:rPr>
      </w:pPr>
    </w:p>
    <w:p w14:paraId="1128D8FE" w14:textId="77777777" w:rsidR="00CB3698" w:rsidRDefault="00CB3698" w:rsidP="002E0CD9">
      <w:pPr>
        <w:spacing w:after="0" w:line="240" w:lineRule="auto"/>
        <w:ind w:left="2160" w:hanging="2160"/>
        <w:rPr>
          <w:rFonts w:ascii="Cambria" w:hAnsi="Cambria"/>
          <w:sz w:val="24"/>
          <w:szCs w:val="24"/>
        </w:rPr>
      </w:pPr>
    </w:p>
    <w:p w14:paraId="1EF2FB4D" w14:textId="1FF2D9F1" w:rsidR="008E38D6" w:rsidRPr="00D15497" w:rsidRDefault="00D15497" w:rsidP="002E0CD9">
      <w:pPr>
        <w:spacing w:after="0" w:line="240" w:lineRule="auto"/>
        <w:ind w:left="2160" w:hanging="2160"/>
        <w:rPr>
          <w:rFonts w:ascii="Cambria" w:hAnsi="Cambria"/>
          <w:b/>
          <w:bCs/>
          <w:sz w:val="24"/>
          <w:szCs w:val="24"/>
        </w:rPr>
      </w:pPr>
      <w:r w:rsidRPr="00D15497">
        <w:rPr>
          <w:rFonts w:ascii="Cambria" w:hAnsi="Cambria"/>
          <w:b/>
          <w:bCs/>
          <w:sz w:val="24"/>
          <w:szCs w:val="24"/>
        </w:rPr>
        <w:t>Parking</w:t>
      </w:r>
    </w:p>
    <w:p w14:paraId="214083A9" w14:textId="12C0B1F6" w:rsidR="00D15497" w:rsidRDefault="00D15497" w:rsidP="002E0CD9">
      <w:pPr>
        <w:spacing w:after="0" w:line="240" w:lineRule="auto"/>
        <w:ind w:left="2160" w:hanging="2160"/>
        <w:rPr>
          <w:rFonts w:ascii="Cambria" w:hAnsi="Cambria"/>
          <w:sz w:val="24"/>
          <w:szCs w:val="24"/>
        </w:rPr>
      </w:pPr>
      <w:r w:rsidRPr="00D15497">
        <w:rPr>
          <w:rFonts w:ascii="Cambria" w:hAnsi="Cambria"/>
          <w:i/>
          <w:iCs/>
          <w:sz w:val="24"/>
          <w:szCs w:val="24"/>
          <w:u w:val="single"/>
        </w:rPr>
        <w:t>Recommendation</w:t>
      </w:r>
      <w:r>
        <w:rPr>
          <w:rFonts w:ascii="Cambria" w:hAnsi="Cambria"/>
          <w:sz w:val="24"/>
          <w:szCs w:val="24"/>
        </w:rPr>
        <w:t>:</w:t>
      </w:r>
      <w:r>
        <w:rPr>
          <w:rFonts w:ascii="Cambria" w:hAnsi="Cambria"/>
          <w:sz w:val="24"/>
          <w:szCs w:val="24"/>
        </w:rPr>
        <w:tab/>
        <w:t>No parking reduction</w:t>
      </w:r>
      <w:r w:rsidR="00021BBE">
        <w:rPr>
          <w:rFonts w:ascii="Cambria" w:hAnsi="Cambria"/>
          <w:sz w:val="24"/>
          <w:szCs w:val="24"/>
        </w:rPr>
        <w:t xml:space="preserve"> and concerns about equity implications of not giving low-income units as much parking.</w:t>
      </w:r>
    </w:p>
    <w:p w14:paraId="38050217" w14:textId="00FDFE20" w:rsidR="00D15497" w:rsidRDefault="00D15497" w:rsidP="002E0CD9">
      <w:pPr>
        <w:spacing w:after="0" w:line="240" w:lineRule="auto"/>
        <w:ind w:left="2160" w:hanging="2160"/>
        <w:rPr>
          <w:rFonts w:ascii="Cambria" w:hAnsi="Cambria"/>
          <w:sz w:val="24"/>
          <w:szCs w:val="24"/>
        </w:rPr>
      </w:pPr>
      <w:r w:rsidRPr="007818A7">
        <w:rPr>
          <w:rFonts w:ascii="Cambria" w:hAnsi="Cambria"/>
          <w:i/>
          <w:iCs/>
          <w:sz w:val="24"/>
          <w:szCs w:val="24"/>
          <w:u w:val="single"/>
        </w:rPr>
        <w:t>Staff Response</w:t>
      </w:r>
      <w:r w:rsidRPr="007818A7">
        <w:rPr>
          <w:rFonts w:ascii="Cambria" w:hAnsi="Cambria"/>
          <w:sz w:val="24"/>
          <w:szCs w:val="24"/>
        </w:rPr>
        <w:t>:</w:t>
      </w:r>
      <w:r>
        <w:rPr>
          <w:rFonts w:ascii="Cambria" w:hAnsi="Cambria"/>
          <w:sz w:val="24"/>
          <w:szCs w:val="24"/>
        </w:rPr>
        <w:tab/>
        <w:t xml:space="preserve">While the State already allows projects that qualify for a Density Bonus application </w:t>
      </w:r>
      <w:r w:rsidR="00021BBE">
        <w:rPr>
          <w:rFonts w:ascii="Cambria" w:hAnsi="Cambria"/>
          <w:sz w:val="24"/>
          <w:szCs w:val="24"/>
        </w:rPr>
        <w:t xml:space="preserve">to have a reduced parking ratio by right, the update to the Density Bonus Ordinance is not proposing any additional limitations or restrictions on project specific parking requirements. Staff is currently working to develop Objective Standards and as part of that project, parking regulations will be studied.  </w:t>
      </w:r>
    </w:p>
    <w:p w14:paraId="60E5E288" w14:textId="77777777" w:rsidR="002E0CD9" w:rsidRDefault="002E0CD9" w:rsidP="002E0CD9">
      <w:pPr>
        <w:spacing w:after="0" w:line="240" w:lineRule="auto"/>
        <w:rPr>
          <w:rFonts w:ascii="Cambria" w:hAnsi="Cambria"/>
          <w:sz w:val="24"/>
          <w:szCs w:val="24"/>
        </w:rPr>
      </w:pPr>
    </w:p>
    <w:p w14:paraId="5082EA7D" w14:textId="77777777" w:rsidR="00CB3698" w:rsidRDefault="00CB3698" w:rsidP="002E0CD9">
      <w:pPr>
        <w:spacing w:after="0" w:line="240" w:lineRule="auto"/>
        <w:rPr>
          <w:rFonts w:ascii="Cambria" w:hAnsi="Cambria"/>
          <w:sz w:val="24"/>
          <w:szCs w:val="24"/>
        </w:rPr>
      </w:pPr>
    </w:p>
    <w:p w14:paraId="1BF7A255" w14:textId="052F2400" w:rsidR="00021BBE" w:rsidRPr="002E0CD9" w:rsidRDefault="00021BBE" w:rsidP="002E0CD9">
      <w:pPr>
        <w:spacing w:after="0" w:line="240" w:lineRule="auto"/>
        <w:rPr>
          <w:rFonts w:ascii="Cambria" w:hAnsi="Cambria"/>
          <w:b/>
          <w:bCs/>
          <w:sz w:val="24"/>
          <w:szCs w:val="24"/>
        </w:rPr>
      </w:pPr>
      <w:r w:rsidRPr="002E0CD9">
        <w:rPr>
          <w:rFonts w:ascii="Cambria" w:hAnsi="Cambria"/>
          <w:b/>
          <w:bCs/>
          <w:sz w:val="24"/>
          <w:szCs w:val="24"/>
        </w:rPr>
        <w:t>Displacement</w:t>
      </w:r>
    </w:p>
    <w:p w14:paraId="4A3266DA" w14:textId="252038D7" w:rsidR="00021BBE" w:rsidRPr="002E0CD9" w:rsidRDefault="00021BBE" w:rsidP="002E0CD9">
      <w:pPr>
        <w:spacing w:after="0" w:line="240" w:lineRule="auto"/>
        <w:ind w:left="2160" w:hanging="2160"/>
        <w:rPr>
          <w:rFonts w:ascii="Cambria" w:hAnsi="Cambria"/>
          <w:sz w:val="24"/>
          <w:szCs w:val="24"/>
        </w:rPr>
      </w:pPr>
      <w:r w:rsidRPr="002E0CD9">
        <w:rPr>
          <w:rFonts w:ascii="Cambria" w:hAnsi="Cambria"/>
          <w:i/>
          <w:iCs/>
          <w:sz w:val="24"/>
          <w:szCs w:val="24"/>
          <w:u w:val="single"/>
        </w:rPr>
        <w:t>Recommendation</w:t>
      </w:r>
      <w:r w:rsidRPr="002E0CD9">
        <w:rPr>
          <w:rFonts w:ascii="Cambria" w:hAnsi="Cambria"/>
          <w:sz w:val="24"/>
          <w:szCs w:val="24"/>
        </w:rPr>
        <w:t>:</w:t>
      </w:r>
      <w:r w:rsidRPr="002E0CD9">
        <w:rPr>
          <w:rFonts w:ascii="Cambria" w:hAnsi="Cambria"/>
          <w:sz w:val="24"/>
          <w:szCs w:val="24"/>
        </w:rPr>
        <w:tab/>
        <w:t>Make sure residents are not displaced</w:t>
      </w:r>
    </w:p>
    <w:p w14:paraId="19D3AAB9" w14:textId="2EF3DF68" w:rsidR="00021BBE" w:rsidRPr="008E38D6" w:rsidRDefault="00021BBE" w:rsidP="002E0CD9">
      <w:pPr>
        <w:spacing w:after="0" w:line="240" w:lineRule="auto"/>
        <w:ind w:left="2160" w:hanging="2160"/>
        <w:rPr>
          <w:rFonts w:ascii="Cambria" w:hAnsi="Cambria"/>
          <w:sz w:val="24"/>
          <w:szCs w:val="24"/>
        </w:rPr>
      </w:pPr>
      <w:r w:rsidRPr="00F91F8F">
        <w:rPr>
          <w:rFonts w:ascii="Cambria" w:hAnsi="Cambria"/>
          <w:i/>
          <w:iCs/>
          <w:sz w:val="24"/>
          <w:szCs w:val="24"/>
          <w:u w:val="single"/>
        </w:rPr>
        <w:t>Staff Response</w:t>
      </w:r>
      <w:r w:rsidRPr="00F91F8F">
        <w:rPr>
          <w:rFonts w:ascii="Cambria" w:hAnsi="Cambria"/>
          <w:sz w:val="24"/>
          <w:szCs w:val="24"/>
        </w:rPr>
        <w:t>:</w:t>
      </w:r>
      <w:r w:rsidRPr="002E0CD9">
        <w:rPr>
          <w:rFonts w:ascii="Cambria" w:hAnsi="Cambria"/>
          <w:sz w:val="24"/>
          <w:szCs w:val="24"/>
        </w:rPr>
        <w:t xml:space="preserve">  </w:t>
      </w:r>
      <w:r w:rsidR="00F91F8F">
        <w:rPr>
          <w:rFonts w:ascii="Cambria" w:hAnsi="Cambria"/>
          <w:sz w:val="24"/>
          <w:szCs w:val="24"/>
        </w:rPr>
        <w:tab/>
        <w:t xml:space="preserve">Recently adopted SB330 legislation </w:t>
      </w:r>
      <w:r w:rsidR="00E5049D">
        <w:rPr>
          <w:rFonts w:ascii="Cambria" w:hAnsi="Cambria"/>
          <w:sz w:val="24"/>
          <w:szCs w:val="24"/>
        </w:rPr>
        <w:t>r</w:t>
      </w:r>
      <w:r w:rsidR="00F91F8F">
        <w:rPr>
          <w:rFonts w:ascii="Cambria" w:hAnsi="Cambria"/>
          <w:sz w:val="24"/>
          <w:szCs w:val="24"/>
        </w:rPr>
        <w:t xml:space="preserve">equires any housing units demolished that </w:t>
      </w:r>
      <w:r w:rsidR="00EA46CC">
        <w:rPr>
          <w:rFonts w:ascii="Cambria" w:hAnsi="Cambria"/>
          <w:sz w:val="24"/>
          <w:szCs w:val="24"/>
        </w:rPr>
        <w:t>were</w:t>
      </w:r>
      <w:r w:rsidR="00F91F8F">
        <w:rPr>
          <w:rFonts w:ascii="Cambria" w:hAnsi="Cambria"/>
          <w:sz w:val="24"/>
          <w:szCs w:val="24"/>
        </w:rPr>
        <w:t xml:space="preserve"> occupied by protected tenants</w:t>
      </w:r>
      <w:r w:rsidR="00E5049D">
        <w:rPr>
          <w:rFonts w:ascii="Cambria" w:hAnsi="Cambria"/>
          <w:sz w:val="24"/>
          <w:szCs w:val="24"/>
        </w:rPr>
        <w:t xml:space="preserve"> be replaced and additionally, the city has adopted a tenant assistance ordinance to provide tenant relocation assistance in the event they are displaced due to no-fault eviction or temporarily displaced due to renovations. </w:t>
      </w:r>
    </w:p>
    <w:p w14:paraId="46D8F492" w14:textId="47BD8F8D" w:rsidR="0067121E" w:rsidRDefault="0067121E" w:rsidP="002E0CD9">
      <w:pPr>
        <w:spacing w:after="0" w:line="240" w:lineRule="auto"/>
        <w:rPr>
          <w:rFonts w:ascii="Cambria" w:hAnsi="Cambria"/>
          <w:sz w:val="24"/>
          <w:szCs w:val="24"/>
        </w:rPr>
      </w:pPr>
    </w:p>
    <w:p w14:paraId="17FD1227" w14:textId="77777777" w:rsidR="00CB3698" w:rsidRDefault="00CB3698" w:rsidP="002E0CD9">
      <w:pPr>
        <w:spacing w:after="0" w:line="240" w:lineRule="auto"/>
        <w:rPr>
          <w:rFonts w:ascii="Cambria" w:hAnsi="Cambria"/>
          <w:sz w:val="24"/>
          <w:szCs w:val="24"/>
        </w:rPr>
      </w:pPr>
    </w:p>
    <w:p w14:paraId="662C221B" w14:textId="0A7B60CD" w:rsidR="002E0CD9" w:rsidRPr="002E0CD9" w:rsidRDefault="002E0CD9" w:rsidP="002E0CD9">
      <w:pPr>
        <w:spacing w:after="0" w:line="240" w:lineRule="auto"/>
        <w:rPr>
          <w:rFonts w:ascii="Cambria" w:hAnsi="Cambria"/>
          <w:b/>
          <w:bCs/>
          <w:sz w:val="24"/>
          <w:szCs w:val="24"/>
        </w:rPr>
      </w:pPr>
      <w:r>
        <w:rPr>
          <w:rFonts w:ascii="Cambria" w:hAnsi="Cambria"/>
          <w:b/>
          <w:bCs/>
          <w:sz w:val="24"/>
          <w:szCs w:val="24"/>
        </w:rPr>
        <w:t>Project Financing</w:t>
      </w:r>
    </w:p>
    <w:p w14:paraId="1A533DA8" w14:textId="77777777" w:rsidR="002E0CD9" w:rsidRPr="00547905" w:rsidRDefault="002E0CD9" w:rsidP="002E0CD9">
      <w:pPr>
        <w:spacing w:after="0" w:line="240" w:lineRule="auto"/>
        <w:ind w:left="2160" w:hanging="2160"/>
        <w:rPr>
          <w:rFonts w:ascii="Cambria" w:hAnsi="Cambria"/>
          <w:sz w:val="24"/>
          <w:szCs w:val="24"/>
        </w:rPr>
      </w:pPr>
      <w:r w:rsidRPr="002E0CD9">
        <w:rPr>
          <w:rFonts w:ascii="Cambria" w:hAnsi="Cambria"/>
          <w:i/>
          <w:iCs/>
          <w:sz w:val="24"/>
          <w:szCs w:val="24"/>
          <w:u w:val="single"/>
        </w:rPr>
        <w:t>Recommendation</w:t>
      </w:r>
      <w:r w:rsidRPr="002E0CD9">
        <w:rPr>
          <w:rFonts w:ascii="Cambria" w:hAnsi="Cambria"/>
          <w:sz w:val="24"/>
          <w:szCs w:val="24"/>
        </w:rPr>
        <w:t>:</w:t>
      </w:r>
      <w:r w:rsidRPr="002E0CD9">
        <w:rPr>
          <w:rFonts w:ascii="Cambria" w:hAnsi="Cambria"/>
          <w:sz w:val="24"/>
          <w:szCs w:val="24"/>
        </w:rPr>
        <w:tab/>
        <w:t>Banks may not lend to market rate buyers purchasing in a building with subsidized units</w:t>
      </w:r>
    </w:p>
    <w:p w14:paraId="1EDF2B48" w14:textId="2A1CD4FB" w:rsidR="002E0CD9" w:rsidRPr="002E0CD9" w:rsidRDefault="002E0CD9" w:rsidP="00E5049D">
      <w:pPr>
        <w:spacing w:after="0" w:line="240" w:lineRule="auto"/>
        <w:ind w:left="2160" w:hanging="2160"/>
        <w:rPr>
          <w:rFonts w:ascii="Cambria" w:hAnsi="Cambria"/>
          <w:sz w:val="24"/>
          <w:szCs w:val="24"/>
        </w:rPr>
      </w:pPr>
      <w:r w:rsidRPr="00E5049D">
        <w:rPr>
          <w:rFonts w:ascii="Cambria" w:hAnsi="Cambria"/>
          <w:i/>
          <w:iCs/>
          <w:sz w:val="24"/>
          <w:szCs w:val="24"/>
          <w:u w:val="single"/>
        </w:rPr>
        <w:t>Staff Response</w:t>
      </w:r>
      <w:r w:rsidRPr="00E5049D">
        <w:rPr>
          <w:rFonts w:ascii="Cambria" w:hAnsi="Cambria"/>
          <w:sz w:val="24"/>
          <w:szCs w:val="24"/>
        </w:rPr>
        <w:t>:</w:t>
      </w:r>
      <w:r w:rsidRPr="002E0CD9">
        <w:rPr>
          <w:rFonts w:ascii="Cambria" w:hAnsi="Cambria"/>
          <w:sz w:val="24"/>
          <w:szCs w:val="24"/>
        </w:rPr>
        <w:t xml:space="preserve">  </w:t>
      </w:r>
      <w:r w:rsidR="00E5049D">
        <w:rPr>
          <w:rFonts w:ascii="Cambria" w:hAnsi="Cambria"/>
          <w:sz w:val="24"/>
          <w:szCs w:val="24"/>
        </w:rPr>
        <w:tab/>
        <w:t>The City does not have the authority to regulate financial institutions but there are existing federal programs and lending criteria that allow for financing approval for restricted units.</w:t>
      </w:r>
    </w:p>
    <w:p w14:paraId="4D80FBCD" w14:textId="77777777" w:rsidR="002E0CD9" w:rsidRDefault="002E0CD9" w:rsidP="002E0CD9">
      <w:pPr>
        <w:spacing w:after="0" w:line="240" w:lineRule="auto"/>
        <w:rPr>
          <w:rFonts w:ascii="Cambria" w:hAnsi="Cambria"/>
          <w:sz w:val="24"/>
          <w:szCs w:val="24"/>
        </w:rPr>
      </w:pPr>
    </w:p>
    <w:p w14:paraId="4DCC0DEB" w14:textId="77777777" w:rsidR="002E0CD9" w:rsidRPr="00547905" w:rsidRDefault="002E0CD9">
      <w:pPr>
        <w:spacing w:after="0" w:line="240" w:lineRule="auto"/>
        <w:rPr>
          <w:rFonts w:ascii="Cambria" w:hAnsi="Cambria"/>
          <w:sz w:val="24"/>
          <w:szCs w:val="24"/>
        </w:rPr>
      </w:pPr>
    </w:p>
    <w:sectPr w:rsidR="002E0CD9" w:rsidRPr="00547905" w:rsidSect="00954EB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1BE9B" w14:textId="77777777" w:rsidR="00AC383E" w:rsidRDefault="00AC383E" w:rsidP="008E38D6">
      <w:pPr>
        <w:spacing w:after="0" w:line="240" w:lineRule="auto"/>
      </w:pPr>
      <w:r>
        <w:separator/>
      </w:r>
    </w:p>
  </w:endnote>
  <w:endnote w:type="continuationSeparator" w:id="0">
    <w:p w14:paraId="709AC8DF" w14:textId="77777777" w:rsidR="00AC383E" w:rsidRDefault="00AC383E" w:rsidP="008E3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1C6A6" w14:textId="77777777" w:rsidR="00954EB9" w:rsidRDefault="00954E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B630" w14:textId="77777777" w:rsidR="00954EB9" w:rsidRPr="00710D60" w:rsidRDefault="00954EB9" w:rsidP="00954EB9">
    <w:pPr>
      <w:pStyle w:val="Footer"/>
      <w:jc w:val="right"/>
      <w:rPr>
        <w:rFonts w:ascii="Cambria" w:hAnsi="Cambria"/>
        <w:sz w:val="24"/>
        <w:szCs w:val="24"/>
      </w:rPr>
    </w:pPr>
    <w:r w:rsidRPr="00710D60">
      <w:rPr>
        <w:rFonts w:ascii="Cambria" w:hAnsi="Cambria"/>
        <w:sz w:val="24"/>
        <w:szCs w:val="24"/>
      </w:rPr>
      <w:t xml:space="preserve">Page </w:t>
    </w:r>
    <w:sdt>
      <w:sdtPr>
        <w:rPr>
          <w:rFonts w:ascii="Cambria" w:hAnsi="Cambria"/>
          <w:sz w:val="24"/>
          <w:szCs w:val="24"/>
        </w:rPr>
        <w:id w:val="-1019626284"/>
        <w:docPartObj>
          <w:docPartGallery w:val="Page Numbers (Bottom of Page)"/>
          <w:docPartUnique/>
        </w:docPartObj>
      </w:sdtPr>
      <w:sdtEndPr>
        <w:rPr>
          <w:noProof/>
        </w:rPr>
      </w:sdtEndPr>
      <w:sdtContent>
        <w:r w:rsidRPr="00710D60">
          <w:rPr>
            <w:rFonts w:ascii="Cambria" w:hAnsi="Cambria"/>
            <w:sz w:val="24"/>
            <w:szCs w:val="24"/>
          </w:rPr>
          <w:fldChar w:fldCharType="begin"/>
        </w:r>
        <w:r w:rsidRPr="00710D60">
          <w:rPr>
            <w:rFonts w:ascii="Cambria" w:hAnsi="Cambria"/>
            <w:sz w:val="24"/>
            <w:szCs w:val="24"/>
          </w:rPr>
          <w:instrText xml:space="preserve"> PAGE   \* MERGEFORMAT </w:instrText>
        </w:r>
        <w:r w:rsidRPr="00710D60">
          <w:rPr>
            <w:rFonts w:ascii="Cambria" w:hAnsi="Cambria"/>
            <w:sz w:val="24"/>
            <w:szCs w:val="24"/>
          </w:rPr>
          <w:fldChar w:fldCharType="separate"/>
        </w:r>
        <w:r>
          <w:rPr>
            <w:rFonts w:ascii="Cambria" w:hAnsi="Cambria"/>
          </w:rPr>
          <w:t>1</w:t>
        </w:r>
        <w:r w:rsidRPr="00710D60">
          <w:rPr>
            <w:rFonts w:ascii="Cambria" w:hAnsi="Cambria"/>
            <w:noProof/>
            <w:sz w:val="24"/>
            <w:szCs w:val="24"/>
          </w:rPr>
          <w:fldChar w:fldCharType="end"/>
        </w:r>
        <w:r w:rsidRPr="00710D60">
          <w:rPr>
            <w:rFonts w:ascii="Cambria" w:hAnsi="Cambria"/>
            <w:noProof/>
            <w:sz w:val="24"/>
            <w:szCs w:val="24"/>
          </w:rPr>
          <w:t xml:space="preserve"> of 2</w:t>
        </w:r>
      </w:sdtContent>
    </w:sdt>
  </w:p>
  <w:p w14:paraId="34C192A3" w14:textId="77777777" w:rsidR="00954EB9" w:rsidRDefault="00954E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10962" w14:textId="51D84AF3" w:rsidR="00710D60" w:rsidRPr="00710D60" w:rsidRDefault="00710D60" w:rsidP="00710D60">
    <w:pPr>
      <w:pStyle w:val="Footer"/>
      <w:jc w:val="right"/>
      <w:rPr>
        <w:rFonts w:ascii="Cambria" w:hAnsi="Cambria"/>
        <w:sz w:val="24"/>
        <w:szCs w:val="24"/>
      </w:rPr>
    </w:pPr>
    <w:r w:rsidRPr="00710D60">
      <w:rPr>
        <w:rFonts w:ascii="Cambria" w:hAnsi="Cambria"/>
        <w:sz w:val="24"/>
        <w:szCs w:val="24"/>
      </w:rPr>
      <w:t xml:space="preserve">Page </w:t>
    </w:r>
    <w:sdt>
      <w:sdtPr>
        <w:rPr>
          <w:rFonts w:ascii="Cambria" w:hAnsi="Cambria"/>
          <w:sz w:val="24"/>
          <w:szCs w:val="24"/>
        </w:rPr>
        <w:id w:val="1482193450"/>
        <w:docPartObj>
          <w:docPartGallery w:val="Page Numbers (Bottom of Page)"/>
          <w:docPartUnique/>
        </w:docPartObj>
      </w:sdtPr>
      <w:sdtEndPr>
        <w:rPr>
          <w:noProof/>
        </w:rPr>
      </w:sdtEndPr>
      <w:sdtContent>
        <w:r w:rsidRPr="00710D60">
          <w:rPr>
            <w:rFonts w:ascii="Cambria" w:hAnsi="Cambria"/>
            <w:sz w:val="24"/>
            <w:szCs w:val="24"/>
          </w:rPr>
          <w:fldChar w:fldCharType="begin"/>
        </w:r>
        <w:r w:rsidRPr="00710D60">
          <w:rPr>
            <w:rFonts w:ascii="Cambria" w:hAnsi="Cambria"/>
            <w:sz w:val="24"/>
            <w:szCs w:val="24"/>
          </w:rPr>
          <w:instrText xml:space="preserve"> PAGE   \* MERGEFORMAT </w:instrText>
        </w:r>
        <w:r w:rsidRPr="00710D60">
          <w:rPr>
            <w:rFonts w:ascii="Cambria" w:hAnsi="Cambria"/>
            <w:sz w:val="24"/>
            <w:szCs w:val="24"/>
          </w:rPr>
          <w:fldChar w:fldCharType="separate"/>
        </w:r>
        <w:r w:rsidRPr="00710D60">
          <w:rPr>
            <w:rFonts w:ascii="Cambria" w:hAnsi="Cambria"/>
            <w:noProof/>
            <w:sz w:val="24"/>
            <w:szCs w:val="24"/>
          </w:rPr>
          <w:t>2</w:t>
        </w:r>
        <w:r w:rsidRPr="00710D60">
          <w:rPr>
            <w:rFonts w:ascii="Cambria" w:hAnsi="Cambria"/>
            <w:noProof/>
            <w:sz w:val="24"/>
            <w:szCs w:val="24"/>
          </w:rPr>
          <w:fldChar w:fldCharType="end"/>
        </w:r>
        <w:r w:rsidRPr="00710D60">
          <w:rPr>
            <w:rFonts w:ascii="Cambria" w:hAnsi="Cambria"/>
            <w:noProof/>
            <w:sz w:val="24"/>
            <w:szCs w:val="24"/>
          </w:rPr>
          <w:t xml:space="preserve"> of 2</w:t>
        </w:r>
      </w:sdtContent>
    </w:sdt>
  </w:p>
  <w:p w14:paraId="266F8403" w14:textId="77777777" w:rsidR="00710D60" w:rsidRDefault="00710D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48D74" w14:textId="77777777" w:rsidR="00AC383E" w:rsidRDefault="00AC383E" w:rsidP="008E38D6">
      <w:pPr>
        <w:spacing w:after="0" w:line="240" w:lineRule="auto"/>
      </w:pPr>
      <w:r>
        <w:separator/>
      </w:r>
    </w:p>
  </w:footnote>
  <w:footnote w:type="continuationSeparator" w:id="0">
    <w:p w14:paraId="38A4A8B2" w14:textId="77777777" w:rsidR="00AC383E" w:rsidRDefault="00AC383E" w:rsidP="008E3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FA99" w14:textId="77777777" w:rsidR="00954EB9" w:rsidRDefault="00954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FC52E" w14:textId="77777777" w:rsidR="00947A09" w:rsidRDefault="00947A09" w:rsidP="00947A09">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9483D" w14:textId="77777777" w:rsidR="005F7900" w:rsidRPr="008E38D6" w:rsidRDefault="005F7900" w:rsidP="005F7900">
    <w:pPr>
      <w:pStyle w:val="Header"/>
      <w:jc w:val="right"/>
      <w:rPr>
        <w:rFonts w:ascii="Cambria" w:hAnsi="Cambria"/>
        <w:sz w:val="24"/>
        <w:szCs w:val="24"/>
      </w:rPr>
    </w:pPr>
    <w:r w:rsidRPr="008E38D6">
      <w:rPr>
        <w:rFonts w:ascii="Cambria" w:hAnsi="Cambria"/>
        <w:sz w:val="24"/>
        <w:szCs w:val="24"/>
      </w:rPr>
      <w:t xml:space="preserve">ATTACHMENT </w:t>
    </w:r>
    <w:r>
      <w:rPr>
        <w:rFonts w:ascii="Cambria" w:hAnsi="Cambria"/>
        <w:sz w:val="24"/>
        <w:szCs w:val="24"/>
      </w:rPr>
      <w:t>V</w:t>
    </w:r>
  </w:p>
  <w:p w14:paraId="1EC52BFF" w14:textId="77777777" w:rsidR="005F7900" w:rsidRPr="005F7900" w:rsidRDefault="005F7900" w:rsidP="005F7900">
    <w:pPr>
      <w:rPr>
        <w:rFonts w:ascii="Cambria" w:hAnsi="Cambria"/>
        <w:b/>
        <w:bCs/>
        <w:sz w:val="24"/>
        <w:szCs w:val="24"/>
      </w:rPr>
    </w:pPr>
    <w:r w:rsidRPr="005F7900">
      <w:rPr>
        <w:rFonts w:ascii="Cambria" w:hAnsi="Cambria"/>
        <w:b/>
        <w:bCs/>
        <w:sz w:val="24"/>
        <w:szCs w:val="24"/>
      </w:rPr>
      <w:br/>
      <w:t>RECOMMENDATIONS THAT ARE NOT PART OF THE DENSITY BONUS UPDATE</w:t>
    </w:r>
  </w:p>
  <w:p w14:paraId="2EAA6B82" w14:textId="77777777" w:rsidR="00F754C4" w:rsidRDefault="00F75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3E572E"/>
    <w:multiLevelType w:val="hybridMultilevel"/>
    <w:tmpl w:val="B142D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AE4BDE"/>
    <w:multiLevelType w:val="hybridMultilevel"/>
    <w:tmpl w:val="C8ECB7D8"/>
    <w:lvl w:ilvl="0" w:tplc="AF9225A4">
      <w:start w:val="2157"/>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005239">
    <w:abstractNumId w:val="1"/>
  </w:num>
  <w:num w:numId="2" w16cid:durableId="313145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8D6"/>
    <w:rsid w:val="00021BBE"/>
    <w:rsid w:val="00065FF6"/>
    <w:rsid w:val="002E0CD9"/>
    <w:rsid w:val="00402E0D"/>
    <w:rsid w:val="00432C82"/>
    <w:rsid w:val="004C7BAF"/>
    <w:rsid w:val="0050436D"/>
    <w:rsid w:val="00547905"/>
    <w:rsid w:val="00581488"/>
    <w:rsid w:val="005F7900"/>
    <w:rsid w:val="0067121E"/>
    <w:rsid w:val="006D0EEE"/>
    <w:rsid w:val="00710D60"/>
    <w:rsid w:val="007818A7"/>
    <w:rsid w:val="0078362D"/>
    <w:rsid w:val="00806D17"/>
    <w:rsid w:val="0087100B"/>
    <w:rsid w:val="00882F38"/>
    <w:rsid w:val="008956D8"/>
    <w:rsid w:val="008958FA"/>
    <w:rsid w:val="008E38D6"/>
    <w:rsid w:val="00947A09"/>
    <w:rsid w:val="00954EB9"/>
    <w:rsid w:val="00A16E9C"/>
    <w:rsid w:val="00A43F7D"/>
    <w:rsid w:val="00AC383E"/>
    <w:rsid w:val="00B20F71"/>
    <w:rsid w:val="00B91279"/>
    <w:rsid w:val="00CB3698"/>
    <w:rsid w:val="00CF40EC"/>
    <w:rsid w:val="00D15497"/>
    <w:rsid w:val="00D82B29"/>
    <w:rsid w:val="00E5049D"/>
    <w:rsid w:val="00EA46CC"/>
    <w:rsid w:val="00EE1530"/>
    <w:rsid w:val="00F754C4"/>
    <w:rsid w:val="00F91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DB39A"/>
  <w15:chartTrackingRefBased/>
  <w15:docId w15:val="{1465D4B1-9AF8-4851-875A-6555505D0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8D6"/>
  </w:style>
  <w:style w:type="paragraph" w:styleId="Footer">
    <w:name w:val="footer"/>
    <w:basedOn w:val="Normal"/>
    <w:link w:val="FooterChar"/>
    <w:uiPriority w:val="99"/>
    <w:unhideWhenUsed/>
    <w:rsid w:val="008E3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8D6"/>
  </w:style>
  <w:style w:type="paragraph" w:styleId="ListParagraph">
    <w:name w:val="List Paragraph"/>
    <w:basedOn w:val="Normal"/>
    <w:uiPriority w:val="34"/>
    <w:qFormat/>
    <w:rsid w:val="007818A7"/>
    <w:pPr>
      <w:ind w:left="720"/>
      <w:contextualSpacing/>
    </w:pPr>
  </w:style>
  <w:style w:type="paragraph" w:styleId="Revision">
    <w:name w:val="Revision"/>
    <w:hidden/>
    <w:uiPriority w:val="99"/>
    <w:semiHidden/>
    <w:rsid w:val="00B20F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ed109c-6142-4ecc-a4d5-0c395b92fa12" xsi:nil="true"/>
    <Date xmlns="a3010fc0-516d-4532-b844-d21676b27a41" xsi:nil="true"/>
    <Picture xmlns="a3010fc0-516d-4532-b844-d21676b27a41">
      <Url xsi:nil="true"/>
      <Description xsi:nil="true"/>
    </Picture>
    <lcf76f155ced4ddcb4097134ff3c332f xmlns="a3010fc0-516d-4532-b844-d21676b27a4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73030B4E5AC84C85D705259FE47AB1" ma:contentTypeVersion="20" ma:contentTypeDescription="Create a new document." ma:contentTypeScope="" ma:versionID="ac32129b3f6f968cf0f849147ff4f809">
  <xsd:schema xmlns:xsd="http://www.w3.org/2001/XMLSchema" xmlns:xs="http://www.w3.org/2001/XMLSchema" xmlns:p="http://schemas.microsoft.com/office/2006/metadata/properties" xmlns:ns2="a3010fc0-516d-4532-b844-d21676b27a41" xmlns:ns3="72ed109c-6142-4ecc-a4d5-0c395b92fa12" targetNamespace="http://schemas.microsoft.com/office/2006/metadata/properties" ma:root="true" ma:fieldsID="24396ea87ed1ad3bebc7410079167142" ns2:_="" ns3:_="">
    <xsd:import namespace="a3010fc0-516d-4532-b844-d21676b27a41"/>
    <xsd:import namespace="72ed109c-6142-4ecc-a4d5-0c395b92fa1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Picture" minOccurs="0"/>
                <xsd:element ref="ns2:MediaServiceAutoKeyPoints" minOccurs="0"/>
                <xsd:element ref="ns2:MediaServiceKeyPoints" minOccurs="0"/>
                <xsd:element ref="ns2:Date"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10fc0-516d-4532-b844-d21676b27a4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Picture" ma:index="18"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Date" ma:index="21" nillable="true" ma:displayName="Date" ma:format="DateTime" ma:internalName="Date">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8e973ab-f1db-4ed2-882d-4ec07af28a7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2ed109c-6142-4ecc-a4d5-0c395b92fa12"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a8d98ec6-a85b-46b5-b4f9-22037a37491d}" ma:internalName="TaxCatchAll" ma:showField="CatchAllData" ma:web="72ed109c-6142-4ecc-a4d5-0c395b92fa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B9480A-8A3E-408B-9515-29E5DF8723C6}">
  <ds:schemaRefs>
    <ds:schemaRef ds:uri="http://schemas.microsoft.com/office/2006/metadata/properties"/>
    <ds:schemaRef ds:uri="http://schemas.microsoft.com/office/infopath/2007/PartnerControls"/>
    <ds:schemaRef ds:uri="72ed109c-6142-4ecc-a4d5-0c395b92fa12"/>
    <ds:schemaRef ds:uri="a3010fc0-516d-4532-b844-d21676b27a41"/>
  </ds:schemaRefs>
</ds:datastoreItem>
</file>

<file path=customXml/itemProps2.xml><?xml version="1.0" encoding="utf-8"?>
<ds:datastoreItem xmlns:ds="http://schemas.openxmlformats.org/officeDocument/2006/customXml" ds:itemID="{15D81789-F2C4-4AC3-B7C5-C7B19E57B95F}">
  <ds:schemaRefs>
    <ds:schemaRef ds:uri="http://schemas.microsoft.com/sharepoint/v3/contenttype/forms"/>
  </ds:schemaRefs>
</ds:datastoreItem>
</file>

<file path=customXml/itemProps3.xml><?xml version="1.0" encoding="utf-8"?>
<ds:datastoreItem xmlns:ds="http://schemas.openxmlformats.org/officeDocument/2006/customXml" ds:itemID="{6B809DDE-E1D6-4D4C-8F2D-72D68EFBA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10fc0-516d-4532-b844-d21676b27a41"/>
    <ds:schemaRef ds:uri="72ed109c-6142-4ecc-a4d5-0c395b92fa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Lochirco</dc:creator>
  <cp:keywords/>
  <dc:description/>
  <cp:lastModifiedBy>Avinta Madhukansh</cp:lastModifiedBy>
  <cp:revision>6</cp:revision>
  <dcterms:created xsi:type="dcterms:W3CDTF">2022-10-14T21:29:00Z</dcterms:created>
  <dcterms:modified xsi:type="dcterms:W3CDTF">2022-12-02T18:11:00Z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0x0101000B73030B4E5AC84C85D705259FE47AB1</vt:lpwstr>
  </property>
  <property fmtid="{D5CDD505-2E9C-101B-9397-08002B2CF9AE}" pid="3" name="MediaServiceImageTags">
    <vt:lpwstr/>
  </property>
</Properties>
</file>